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600"/>
        <w:rPr>
          <w:rFonts w:hint="eastAsia" w:ascii="仿宋" w:hAnsi="仿宋" w:eastAsia="仿宋" w:cs="仿宋"/>
          <w:b/>
          <w:bCs/>
          <w:sz w:val="28"/>
          <w:szCs w:val="28"/>
          <w:lang w:val="en-US" w:eastAsia="zh-CN"/>
        </w:rPr>
      </w:pPr>
      <w:bookmarkStart w:id="0" w:name="_GoBack"/>
      <w:bookmarkEnd w:id="0"/>
      <w:r>
        <w:rPr>
          <w:rFonts w:hint="eastAsia" w:ascii="仿宋" w:hAnsi="仿宋" w:eastAsia="仿宋" w:cs="仿宋"/>
          <w:b/>
          <w:bCs/>
          <w:sz w:val="28"/>
          <w:szCs w:val="28"/>
          <w:lang w:val="en-US" w:eastAsia="zh-CN"/>
        </w:rPr>
        <w:t>国家首批卓越法律人才教育培养基地</w:t>
      </w:r>
    </w:p>
    <w:p>
      <w:pPr>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根据2012年11月教育部办公厅、中央政法委员会办公室《关于公布首批卓越法律人才教育培养基地名单的通知》（教高厅函〔2</w:t>
      </w:r>
      <w:r>
        <w:rPr>
          <w:rFonts w:hint="eastAsia" w:ascii="仿宋" w:hAnsi="仿宋" w:eastAsia="仿宋" w:cs="仿宋"/>
          <w:sz w:val="28"/>
          <w:szCs w:val="28"/>
          <w:lang w:val="en-US" w:eastAsia="zh-CN"/>
        </w:rPr>
        <w:t>012</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 xml:space="preserve">47 </w:t>
      </w:r>
      <w:r>
        <w:rPr>
          <w:rFonts w:hint="eastAsia" w:ascii="仿宋" w:hAnsi="仿宋" w:eastAsia="仿宋" w:cs="仿宋"/>
          <w:sz w:val="28"/>
          <w:szCs w:val="28"/>
          <w:lang w:val="en-US" w:eastAsia="zh-CN"/>
        </w:rPr>
        <w:t>号），浙江工商大学被确定为全国58所“应用型、复合型法律职业人才教育培养基地”之一，是浙江省唯一入选全国首批卓越法律人才教育培养基地的省属高校。</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学院以“为国家和社会培养既有扎实法学理论基础知识、又有良好的法学实践应用能力和外语能力，能适应现代经济社会发展需要的卓越法律人才”为己任，开设涉外法务、司法实务、公司法务、数字法学、知识产权等特色培养方向，深受省内广大考生和家长的青睐。法学大类专业招生最高分、最低投档线、平均分连续八年位列全校所有招生专业第一，法学类专业录取投档分数线连续八年位列所有以法学专业、法学类或法政类招生的省属高校第一。学院多次荣获校“招生就业”先进单位。近年法学专业就业率达95%以上，知识产权专业就业率达100%。学生考入公安部、退役军人事务部、省国安厅、省纪委监委等党政部门工作，大批学生进入法院、检察院、公安机关、律师事务所等法律实务部门工作。近三届毕业生共有260余人考取北京大学、浙江大学、“五院”等著名学府攻读研究生，考研深造率40%左右。学生在中国国际大学生创新大赛、“挑战杯”全国大学生课外学术科技作品竞赛等竞赛中获省部级以上奖励近百项。学生在全国法律职业资格统一考试中通过率均超80%，远超全国15%左右的整体通过率，名列全国前茅。</w:t>
      </w:r>
    </w:p>
    <w:p>
      <w:pPr>
        <w:ind w:firstLine="420" w:firstLineChars="20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YTc1MWNlNjhjZDYxNWNjYTAwMjVjMjA1YzFkZGEifQ=="/>
  </w:docVars>
  <w:rsids>
    <w:rsidRoot w:val="00000000"/>
    <w:rsid w:val="3F02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2026-05-25T03:13:44Z</dcterms:created>
  <dc:creator>work</dc:creator>
  <cp:lastModifiedBy>summer</cp:lastModifiedBy>
  <dcterms:modified xsi:type="dcterms:W3CDTF">2026-05-25T03:14:12Z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93FE3617BD5A4874B194B46DA9D205D8_12</vt:lpwstr>
  </property>
</Properties>
</file>