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60" w:lineRule="exact"/>
        <w:jc w:val="center"/>
        <w:outlineLvl w:val="0"/>
        <w:rPr>
          <w:rFonts w:hint="eastAsia" w:ascii="仿宋_GB2312" w:hAnsi="仿宋_GB2312" w:eastAsia="仿宋_GB2312" w:cs="仿宋_GB2312"/>
          <w:b/>
          <w:bCs/>
          <w:sz w:val="36"/>
          <w:szCs w:val="44"/>
          <w:highlight w:val="none"/>
          <w:lang w:val="en-US" w:eastAsia="zh-CN"/>
        </w:rPr>
      </w:pPr>
      <w:r>
        <w:rPr>
          <w:rFonts w:hint="eastAsia" w:ascii="仿宋_GB2312" w:hAnsi="仿宋_GB2312" w:eastAsia="仿宋_GB2312" w:cs="仿宋_GB2312"/>
          <w:b/>
          <w:bCs/>
          <w:sz w:val="36"/>
          <w:szCs w:val="44"/>
          <w:highlight w:val="none"/>
          <w:lang w:val="en-US" w:eastAsia="zh-CN"/>
        </w:rPr>
        <w:t>浙江工商大学共同富裕统计监测与智能治理实验室</w:t>
      </w:r>
    </w:p>
    <w:p>
      <w:pPr>
        <w:widowControl/>
        <w:spacing w:line="560" w:lineRule="exact"/>
        <w:jc w:val="center"/>
        <w:outlineLvl w:val="0"/>
        <w:rPr>
          <w:rFonts w:hint="eastAsia" w:ascii="仿宋_GB2312" w:hAnsi="仿宋_GB2312" w:eastAsia="仿宋_GB2312" w:cs="仿宋_GB2312"/>
          <w:b/>
          <w:bCs/>
          <w:sz w:val="36"/>
          <w:szCs w:val="44"/>
          <w:highlight w:val="none"/>
          <w:lang w:val="en-US" w:eastAsia="zh-CN"/>
        </w:rPr>
      </w:pPr>
    </w:p>
    <w:p>
      <w:pPr>
        <w:widowControl/>
        <w:spacing w:line="560" w:lineRule="exact"/>
        <w:ind w:firstLine="560" w:firstLineChars="200"/>
        <w:jc w:val="left"/>
        <w:rPr>
          <w:rFonts w:ascii="仿宋" w:hAnsi="仿宋" w:eastAsia="仿宋" w:cs="宋体"/>
          <w:kern w:val="0"/>
          <w:sz w:val="28"/>
          <w:szCs w:val="28"/>
        </w:rPr>
      </w:pPr>
      <w:r>
        <w:rPr>
          <w:rFonts w:ascii="仿宋" w:hAnsi="仿宋" w:eastAsia="仿宋" w:cs="宋体"/>
          <w:kern w:val="0"/>
          <w:sz w:val="28"/>
          <w:szCs w:val="28"/>
        </w:rPr>
        <w:t>共同富裕是中国式现代化的重要特征，更是一道需要用科学方法来回答的时代命题。从2017年党的十九大报告提出"全体人民共同富裕基本实现"的远景目标，到2021年</w:t>
      </w:r>
      <w:r>
        <w:rPr>
          <w:rFonts w:hint="eastAsia" w:ascii="仿宋" w:hAnsi="仿宋" w:eastAsia="仿宋" w:cs="宋体"/>
          <w:kern w:val="0"/>
          <w:sz w:val="28"/>
          <w:szCs w:val="28"/>
          <w:highlight w:val="none"/>
        </w:rPr>
        <w:t>中共中央 国务院关于支持浙江高质量发展建设共同富裕示范区的意见</w:t>
      </w:r>
      <w:r>
        <w:rPr>
          <w:rFonts w:ascii="仿宋" w:hAnsi="仿宋" w:eastAsia="仿宋" w:cs="宋体"/>
          <w:kern w:val="0"/>
          <w:sz w:val="28"/>
          <w:szCs w:val="28"/>
        </w:rPr>
        <w:t>，共同富裕已从理论愿景上升为系统性的国家战略。然而一个根本性的问题随之而来：共同富裕推进得好不好？老百姓的获得感如何？制定和出台怎样的公共政策才能实现有效干预？这些问题，仅凭经验判断远远不够，需要数据说话、模型验证、仿真推演。</w:t>
      </w:r>
    </w:p>
    <w:p>
      <w:pPr>
        <w:widowControl/>
        <w:spacing w:line="560" w:lineRule="exact"/>
        <w:ind w:firstLine="560" w:firstLineChars="200"/>
        <w:jc w:val="left"/>
        <w:rPr>
          <w:rFonts w:ascii="仿宋" w:hAnsi="仿宋" w:eastAsia="仿宋" w:cs="宋体"/>
          <w:kern w:val="0"/>
          <w:sz w:val="28"/>
          <w:szCs w:val="28"/>
        </w:rPr>
      </w:pPr>
      <w:r>
        <w:rPr>
          <w:rFonts w:ascii="仿宋" w:hAnsi="仿宋" w:eastAsia="仿宋" w:cs="宋体"/>
          <w:kern w:val="0"/>
          <w:sz w:val="28"/>
          <w:szCs w:val="28"/>
        </w:rPr>
        <w:t>长期以来，社会科学研究在面对这类复杂系统性议题时，缺乏一套能够将数据采集、统计监测、政策仿真与智能治理贯通整合的实验平台。</w:t>
      </w:r>
      <w:r>
        <w:rPr>
          <w:rFonts w:hint="eastAsia" w:ascii="仿宋" w:hAnsi="仿宋" w:eastAsia="仿宋" w:cs="宋体"/>
          <w:kern w:val="0"/>
          <w:sz w:val="28"/>
          <w:szCs w:val="28"/>
          <w:lang w:val="en-US" w:eastAsia="zh-CN"/>
        </w:rPr>
        <w:t>在</w:t>
      </w:r>
      <w:r>
        <w:rPr>
          <w:rFonts w:ascii="仿宋" w:hAnsi="仿宋" w:eastAsia="仿宋" w:cs="宋体"/>
          <w:kern w:val="0"/>
          <w:sz w:val="28"/>
          <w:szCs w:val="28"/>
        </w:rPr>
        <w:t>传统学科分工模式下，统计学管测度，管理学谈治理，计算机科学做工具——"软科学"与"硬技术"之间始终隔着一堵墙。</w:t>
      </w:r>
    </w:p>
    <w:p>
      <w:pPr>
        <w:widowControl/>
        <w:spacing w:line="560" w:lineRule="exact"/>
        <w:ind w:firstLine="560" w:firstLineChars="200"/>
        <w:jc w:val="left"/>
        <w:rPr>
          <w:rFonts w:ascii="仿宋" w:hAnsi="仿宋" w:eastAsia="仿宋" w:cs="宋体"/>
          <w:b/>
          <w:bCs/>
          <w:kern w:val="0"/>
          <w:sz w:val="28"/>
          <w:szCs w:val="28"/>
        </w:rPr>
      </w:pPr>
      <w:r>
        <w:rPr>
          <w:rFonts w:ascii="仿宋" w:hAnsi="仿宋" w:eastAsia="仿宋" w:cs="宋体"/>
          <w:kern w:val="0"/>
          <w:sz w:val="28"/>
          <w:szCs w:val="28"/>
        </w:rPr>
        <w:t>2021年底，浙江工商大学联合浙江大学，迈出了打破这堵墙的第一步。共同富裕研究实验室正式成立，随后</w:t>
      </w:r>
      <w:r>
        <w:rPr>
          <w:rFonts w:hint="eastAsia" w:ascii="仿宋" w:hAnsi="仿宋" w:eastAsia="仿宋" w:cs="宋体"/>
          <w:kern w:val="0"/>
          <w:sz w:val="28"/>
          <w:szCs w:val="28"/>
        </w:rPr>
        <w:t>获批</w:t>
      </w:r>
      <w:r>
        <w:rPr>
          <w:rFonts w:ascii="仿宋" w:hAnsi="仿宋" w:eastAsia="仿宋" w:cs="宋体"/>
          <w:kern w:val="0"/>
          <w:sz w:val="28"/>
          <w:szCs w:val="28"/>
        </w:rPr>
        <w:t>全省共同富裕计算科学重点实验室，</w:t>
      </w:r>
      <w:r>
        <w:rPr>
          <w:rFonts w:hint="eastAsia" w:ascii="仿宋" w:hAnsi="仿宋" w:eastAsia="仿宋" w:cs="宋体"/>
          <w:kern w:val="0"/>
          <w:sz w:val="28"/>
          <w:szCs w:val="28"/>
        </w:rPr>
        <w:t>并</w:t>
      </w:r>
      <w:r>
        <w:rPr>
          <w:rFonts w:ascii="仿宋" w:hAnsi="仿宋" w:eastAsia="仿宋" w:cs="宋体"/>
          <w:kern w:val="0"/>
          <w:sz w:val="28"/>
          <w:szCs w:val="28"/>
        </w:rPr>
        <w:t>于2024年底获批浙江省哲学社会科学试点实验室（重点培育），2025年</w:t>
      </w:r>
      <w:r>
        <w:rPr>
          <w:rFonts w:hint="eastAsia" w:ascii="仿宋" w:hAnsi="仿宋" w:eastAsia="仿宋" w:cs="宋体"/>
          <w:kern w:val="0"/>
          <w:sz w:val="28"/>
          <w:szCs w:val="28"/>
        </w:rPr>
        <w:t>实验室</w:t>
      </w:r>
      <w:r>
        <w:rPr>
          <w:rFonts w:ascii="仿宋" w:hAnsi="仿宋" w:eastAsia="仿宋" w:cs="宋体"/>
          <w:kern w:val="0"/>
          <w:sz w:val="28"/>
          <w:szCs w:val="28"/>
        </w:rPr>
        <w:t>正式</w:t>
      </w:r>
      <w:r>
        <w:rPr>
          <w:rFonts w:hint="eastAsia" w:ascii="仿宋" w:hAnsi="仿宋" w:eastAsia="仿宋" w:cs="宋体"/>
          <w:kern w:val="0"/>
          <w:sz w:val="28"/>
          <w:szCs w:val="28"/>
        </w:rPr>
        <w:t>获批</w:t>
      </w:r>
      <w:r>
        <w:rPr>
          <w:rFonts w:ascii="仿宋" w:hAnsi="仿宋" w:eastAsia="仿宋" w:cs="宋体"/>
          <w:kern w:val="0"/>
          <w:sz w:val="28"/>
          <w:szCs w:val="28"/>
        </w:rPr>
        <w:t>教育部第二批哲学社会科学实验室，升级为"共同富裕统计监测与智能治理实验室"。这一路走来，实验室始终只做一件事：</w:t>
      </w:r>
      <w:r>
        <w:rPr>
          <w:rFonts w:ascii="仿宋" w:hAnsi="仿宋" w:eastAsia="仿宋" w:cs="宋体"/>
          <w:b/>
          <w:bCs/>
          <w:kern w:val="0"/>
          <w:sz w:val="28"/>
          <w:szCs w:val="28"/>
        </w:rPr>
        <w:t>用数据驱动决策，用科学塑造政策，让社会发展更加清晰可见。</w:t>
      </w: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hint="eastAsia" w:ascii="仿宋" w:hAnsi="仿宋" w:eastAsia="仿宋" w:cs="宋体"/>
          <w:kern w:val="0"/>
          <w:sz w:val="28"/>
          <w:szCs w:val="28"/>
        </w:rPr>
      </w:pPr>
    </w:p>
    <w:p>
      <w:pPr>
        <w:widowControl/>
        <w:spacing w:line="560" w:lineRule="exact"/>
        <w:ind w:firstLine="560" w:firstLineChars="200"/>
        <w:jc w:val="left"/>
        <w:rPr>
          <w:rFonts w:hint="eastAsia" w:ascii="仿宋" w:hAnsi="仿宋" w:eastAsia="仿宋" w:cs="宋体"/>
          <w:kern w:val="0"/>
          <w:sz w:val="28"/>
          <w:szCs w:val="28"/>
        </w:rPr>
      </w:pPr>
    </w:p>
    <w:p>
      <w:pPr>
        <w:widowControl/>
        <w:spacing w:line="560" w:lineRule="exact"/>
        <w:jc w:val="left"/>
        <w:rPr>
          <w:rFonts w:ascii="仿宋" w:hAnsi="仿宋" w:eastAsia="仿宋" w:cs="宋体"/>
          <w:kern w:val="0"/>
          <w:sz w:val="28"/>
          <w:szCs w:val="28"/>
        </w:rPr>
      </w:pPr>
      <w:r>
        <w:rPr>
          <w:rFonts w:ascii="仿宋" w:hAnsi="仿宋" w:eastAsia="仿宋" w:cs="宋体"/>
          <w:kern w:val="0"/>
          <w:sz w:val="28"/>
          <w:szCs w:val="28"/>
        </w:rPr>
        <w:drawing>
          <wp:anchor distT="0" distB="0" distL="114300" distR="114300" simplePos="0" relativeHeight="251664384" behindDoc="0" locked="0" layoutInCell="1" allowOverlap="1">
            <wp:simplePos x="0" y="0"/>
            <wp:positionH relativeFrom="column">
              <wp:posOffset>0</wp:posOffset>
            </wp:positionH>
            <wp:positionV relativeFrom="paragraph">
              <wp:posOffset>-2765425</wp:posOffset>
            </wp:positionV>
            <wp:extent cx="5144135" cy="3045460"/>
            <wp:effectExtent l="0" t="0" r="0" b="254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44400" cy="3045600"/>
                    </a:xfrm>
                    <a:prstGeom prst="rect">
                      <a:avLst/>
                    </a:prstGeom>
                  </pic:spPr>
                </pic:pic>
              </a:graphicData>
            </a:graphic>
          </wp:anchor>
        </w:drawing>
      </w:r>
    </w:p>
    <w:p>
      <w:pPr>
        <w:widowControl/>
        <w:spacing w:line="560" w:lineRule="exact"/>
        <w:ind w:firstLine="560" w:firstLineChars="200"/>
        <w:jc w:val="left"/>
        <w:rPr>
          <w:rFonts w:ascii="仿宋" w:hAnsi="仿宋" w:eastAsia="仿宋" w:cs="宋体"/>
          <w:kern w:val="0"/>
          <w:sz w:val="28"/>
          <w:szCs w:val="28"/>
        </w:rPr>
      </w:pPr>
      <w:r>
        <w:rPr>
          <w:rFonts w:ascii="仿宋" w:hAnsi="仿宋" w:eastAsia="仿宋" w:cs="宋体"/>
          <w:kern w:val="0"/>
          <w:sz w:val="28"/>
          <w:szCs w:val="28"/>
        </w:rPr>
        <w:t>实验室依托统计学（全国前10%）、公共管理学（省一流）、计算机科学与技术（ESI全球前1%）、应用经济学（全国前20%）四个优势学科，四大方向各有一级学科博士点支撑，形成了文理交叉、多学科协同的研究格局。2025年12月，实验室</w:t>
      </w:r>
      <w:r>
        <w:rPr>
          <w:rFonts w:hint="eastAsia" w:ascii="仿宋" w:hAnsi="仿宋" w:eastAsia="仿宋" w:cs="宋体"/>
          <w:kern w:val="0"/>
          <w:sz w:val="28"/>
          <w:szCs w:val="28"/>
        </w:rPr>
        <w:t>成功获批教</w:t>
      </w:r>
      <w:r>
        <w:rPr>
          <w:rFonts w:ascii="仿宋" w:hAnsi="仿宋" w:eastAsia="仿宋" w:cs="宋体"/>
          <w:kern w:val="0"/>
          <w:sz w:val="28"/>
          <w:szCs w:val="28"/>
        </w:rPr>
        <w:t>育部第二批哲学社会科学实验室。</w:t>
      </w:r>
    </w:p>
    <w:p>
      <w:pPr>
        <w:widowControl/>
        <w:spacing w:line="560" w:lineRule="exact"/>
        <w:jc w:val="left"/>
        <w:rPr>
          <w:rFonts w:ascii="仿宋" w:hAnsi="仿宋" w:eastAsia="仿宋" w:cs="宋体"/>
          <w:kern w:val="0"/>
          <w:sz w:val="28"/>
          <w:szCs w:val="28"/>
        </w:rPr>
      </w:pPr>
    </w:p>
    <w:p>
      <w:pPr>
        <w:widowControl/>
        <w:spacing w:line="560" w:lineRule="exact"/>
        <w:jc w:val="left"/>
        <w:rPr>
          <w:rFonts w:ascii="仿宋" w:hAnsi="仿宋" w:eastAsia="仿宋" w:cs="宋体"/>
          <w:kern w:val="0"/>
          <w:sz w:val="28"/>
          <w:szCs w:val="28"/>
        </w:rPr>
      </w:pPr>
    </w:p>
    <w:p>
      <w:pPr>
        <w:widowControl/>
        <w:spacing w:line="560" w:lineRule="exact"/>
        <w:jc w:val="left"/>
        <w:rPr>
          <w:rFonts w:ascii="仿宋" w:hAnsi="仿宋" w:eastAsia="仿宋" w:cs="宋体"/>
          <w:kern w:val="0"/>
          <w:sz w:val="28"/>
          <w:szCs w:val="28"/>
        </w:rPr>
      </w:pPr>
    </w:p>
    <w:p>
      <w:pPr>
        <w:widowControl/>
        <w:spacing w:line="560" w:lineRule="exact"/>
        <w:jc w:val="left"/>
        <w:rPr>
          <w:rFonts w:ascii="仿宋" w:hAnsi="仿宋" w:eastAsia="仿宋" w:cs="宋体"/>
          <w:kern w:val="0"/>
          <w:sz w:val="28"/>
          <w:szCs w:val="28"/>
        </w:rPr>
      </w:pPr>
    </w:p>
    <w:p>
      <w:pPr>
        <w:widowControl/>
        <w:spacing w:line="560" w:lineRule="exact"/>
        <w:jc w:val="left"/>
        <w:rPr>
          <w:rFonts w:ascii="仿宋" w:hAnsi="仿宋" w:eastAsia="仿宋" w:cs="宋体"/>
          <w:kern w:val="0"/>
          <w:sz w:val="28"/>
          <w:szCs w:val="28"/>
        </w:rPr>
      </w:pPr>
      <w:r>
        <w:rPr>
          <w:rFonts w:ascii="仿宋" w:hAnsi="仿宋" w:eastAsia="仿宋" w:cs="宋体"/>
          <w:kern w:val="0"/>
          <w:sz w:val="28"/>
          <w:szCs w:val="28"/>
        </w:rPr>
        <w:drawing>
          <wp:anchor distT="0" distB="0" distL="114300" distR="114300" simplePos="0" relativeHeight="251665408" behindDoc="0" locked="0" layoutInCell="1" allowOverlap="1">
            <wp:simplePos x="0" y="0"/>
            <wp:positionH relativeFrom="column">
              <wp:posOffset>0</wp:posOffset>
            </wp:positionH>
            <wp:positionV relativeFrom="paragraph">
              <wp:posOffset>-1379220</wp:posOffset>
            </wp:positionV>
            <wp:extent cx="5274310" cy="1663065"/>
            <wp:effectExtent l="0" t="0" r="0" b="63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000" cy="1663200"/>
                    </a:xfrm>
                    <a:prstGeom prst="rect">
                      <a:avLst/>
                    </a:prstGeom>
                  </pic:spPr>
                </pic:pic>
              </a:graphicData>
            </a:graphic>
          </wp:anchor>
        </w:drawing>
      </w: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480" w:firstLineChars="200"/>
        <w:jc w:val="left"/>
        <w:rPr>
          <w:rFonts w:ascii="仿宋" w:hAnsi="仿宋" w:eastAsia="仿宋" w:cs="宋体"/>
          <w:kern w:val="0"/>
          <w:sz w:val="28"/>
          <w:szCs w:val="28"/>
        </w:rPr>
      </w:pPr>
      <w:r>
        <w:rPr>
          <w:sz w:val="24"/>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5715</wp:posOffset>
                </wp:positionV>
                <wp:extent cx="5306060" cy="4445"/>
                <wp:effectExtent l="0" t="6350" r="8890" b="8255"/>
                <wp:wrapNone/>
                <wp:docPr id="10" name="直接连接符 3"/>
                <wp:cNvGraphicFramePr/>
                <a:graphic xmlns:a="http://schemas.openxmlformats.org/drawingml/2006/main">
                  <a:graphicData uri="http://schemas.microsoft.com/office/word/2010/wordprocessingShape">
                    <wps:wsp>
                      <wps:cNvCnPr/>
                      <wps:spPr>
                        <a:xfrm flipV="1">
                          <a:off x="0" y="0"/>
                          <a:ext cx="5306060" cy="444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直接连接符 3" o:spid="_x0000_s1026" o:spt="20" style="position:absolute;left:0pt;flip:y;margin-left:0pt;margin-top:0.45pt;height:0.35pt;width:417.8pt;z-index:251663360;mso-width-relative:page;mso-height-relative:page;" filled="f" stroked="t" coordsize="21600,21600" o:gfxdata="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Tz&#10;nd3QAAAAAwEAAA8AAAAAAAAAAQAgAAAAIgAAAGRycy9kb3ducmV2LnhtbFBLAQIUABQAAAAIAIdO&#10;4kBr8C1G8gEAAMADAAAOAAAAAAAAAAEAIAAAAB8BAABkcnMvZTJvRG9jLnhtbFBLBQYAAAAABgAG&#10;AFkBAACDBQAAAAA=&#10;">
                <v:fill on="f" focussize="0,0"/>
                <v:stroke weight="1pt" color="#4472C4 [3204]" miterlimit="8" joinstyle="miter"/>
                <v:imagedata o:title=""/>
                <o:lock v:ext="edit" aspectratio="f"/>
              </v:line>
            </w:pict>
          </mc:Fallback>
        </mc:AlternateContent>
      </w:r>
    </w:p>
    <w:p>
      <w:pPr>
        <w:widowControl/>
        <w:spacing w:line="560" w:lineRule="exact"/>
        <w:ind w:firstLine="560" w:firstLineChars="200"/>
        <w:jc w:val="left"/>
        <w:outlineLvl w:val="1"/>
        <w:rPr>
          <w:rFonts w:ascii="仿宋" w:hAnsi="仿宋" w:eastAsia="仿宋" w:cs="宋体"/>
          <w:b/>
          <w:bCs/>
          <w:kern w:val="0"/>
          <w:sz w:val="28"/>
          <w:szCs w:val="28"/>
        </w:rPr>
      </w:pPr>
      <w:r>
        <w:rPr>
          <w:rFonts w:hint="eastAsia" w:ascii="仿宋_GB2312" w:hAnsi="仿宋_GB2312" w:eastAsia="仿宋_GB2312" w:cs="仿宋_GB2312"/>
          <w:sz w:val="28"/>
          <w:szCs w:val="36"/>
        </w:rPr>
        <w:t>【</w:t>
      </w:r>
      <w:r>
        <w:rPr>
          <w:rFonts w:ascii="仿宋" w:hAnsi="仿宋" w:eastAsia="仿宋" w:cs="宋体"/>
          <w:b/>
          <w:bCs/>
          <w:kern w:val="0"/>
          <w:sz w:val="28"/>
          <w:szCs w:val="28"/>
        </w:rPr>
        <w:t>这群人，撑起了一座跨学科的实验平台</w:t>
      </w:r>
      <w:r>
        <w:rPr>
          <w:rFonts w:hint="eastAsia" w:ascii="仿宋_GB2312" w:hAnsi="仿宋_GB2312" w:eastAsia="仿宋_GB2312" w:cs="仿宋_GB2312"/>
          <w:sz w:val="28"/>
          <w:szCs w:val="36"/>
        </w:rPr>
        <w:t>】</w:t>
      </w:r>
    </w:p>
    <w:p>
      <w:pPr>
        <w:widowControl/>
        <w:spacing w:line="560" w:lineRule="exact"/>
        <w:ind w:firstLine="560" w:firstLineChars="200"/>
        <w:jc w:val="left"/>
        <w:rPr>
          <w:rFonts w:ascii="仿宋" w:hAnsi="仿宋" w:eastAsia="仿宋" w:cs="宋体"/>
          <w:kern w:val="0"/>
          <w:sz w:val="28"/>
          <w:szCs w:val="28"/>
        </w:rPr>
      </w:pPr>
      <w:r>
        <w:rPr>
          <w:rFonts w:ascii="仿宋" w:hAnsi="仿宋" w:eastAsia="仿宋" w:cs="宋体"/>
          <w:kern w:val="0"/>
          <w:sz w:val="28"/>
          <w:szCs w:val="28"/>
        </w:rPr>
        <w:t>实验室由郁建兴教授领衔。郁建兴教授是教育部长江学者特聘教授、万人计划国家哲学社会科学领军人才、浙江省特级专家，长期深耕数字政府与共同富裕政策研究，率领团队发布了全国首个"基于大语言模型的社会科学实验装置"。</w:t>
      </w:r>
    </w:p>
    <w:p>
      <w:pPr>
        <w:widowControl/>
        <w:spacing w:line="560" w:lineRule="exact"/>
        <w:ind w:firstLine="560" w:firstLineChars="200"/>
        <w:jc w:val="center"/>
        <w:rPr>
          <w:rFonts w:hint="eastAsia" w:ascii="仿宋" w:hAnsi="仿宋" w:eastAsia="仿宋" w:cs="宋体"/>
          <w:kern w:val="0"/>
          <w:sz w:val="28"/>
          <w:szCs w:val="28"/>
          <w:lang w:val="en-US" w:eastAsia="zh-CN"/>
        </w:rPr>
      </w:pPr>
    </w:p>
    <w:p>
      <w:pPr>
        <w:widowControl/>
        <w:spacing w:line="560" w:lineRule="exact"/>
        <w:ind w:firstLine="3360" w:firstLineChars="1200"/>
        <w:jc w:val="both"/>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实验室主任</w:t>
      </w:r>
    </w:p>
    <w:p>
      <w:pPr>
        <w:widowControl/>
        <w:spacing w:line="560" w:lineRule="exact"/>
        <w:ind w:firstLine="560" w:firstLineChars="200"/>
        <w:jc w:val="left"/>
        <w:rPr>
          <w:rFonts w:ascii="仿宋" w:hAnsi="仿宋" w:eastAsia="仿宋" w:cs="宋体"/>
          <w:kern w:val="0"/>
          <w:sz w:val="28"/>
          <w:szCs w:val="28"/>
        </w:rPr>
      </w:pPr>
      <w:r>
        <w:rPr>
          <w:rFonts w:ascii="仿宋" w:hAnsi="仿宋" w:eastAsia="仿宋" w:cs="宋体"/>
          <w:kern w:val="0"/>
          <w:sz w:val="28"/>
          <w:szCs w:val="28"/>
        </w:rPr>
        <w:drawing>
          <wp:anchor distT="0" distB="0" distL="114300" distR="114300" simplePos="0" relativeHeight="251666432" behindDoc="0" locked="0" layoutInCell="1" allowOverlap="1">
            <wp:simplePos x="0" y="0"/>
            <wp:positionH relativeFrom="column">
              <wp:posOffset>1562100</wp:posOffset>
            </wp:positionH>
            <wp:positionV relativeFrom="paragraph">
              <wp:posOffset>134620</wp:posOffset>
            </wp:positionV>
            <wp:extent cx="2000250" cy="2999105"/>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2001229" cy="3000412"/>
                    </a:xfrm>
                    <a:prstGeom prst="rect">
                      <a:avLst/>
                    </a:prstGeom>
                  </pic:spPr>
                </pic:pic>
              </a:graphicData>
            </a:graphic>
          </wp:anchor>
        </w:drawing>
      </w: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hint="eastAsia" w:ascii="仿宋" w:hAnsi="仿宋" w:eastAsia="仿宋" w:cs="宋体"/>
          <w:kern w:val="0"/>
          <w:sz w:val="28"/>
          <w:szCs w:val="28"/>
        </w:rPr>
      </w:pPr>
    </w:p>
    <w:p>
      <w:pPr>
        <w:widowControl/>
        <w:spacing w:line="560" w:lineRule="exact"/>
        <w:ind w:firstLine="560" w:firstLineChars="200"/>
        <w:jc w:val="center"/>
        <w:rPr>
          <w:rFonts w:ascii="仿宋" w:hAnsi="仿宋" w:eastAsia="仿宋" w:cs="宋体"/>
          <w:kern w:val="0"/>
          <w:sz w:val="28"/>
          <w:szCs w:val="28"/>
        </w:rPr>
      </w:pPr>
    </w:p>
    <w:p>
      <w:pPr>
        <w:widowControl/>
        <w:spacing w:line="560" w:lineRule="exact"/>
        <w:ind w:firstLine="422" w:firstLineChars="200"/>
        <w:jc w:val="left"/>
        <w:rPr>
          <w:rFonts w:hint="eastAsia" w:ascii="仿宋" w:hAnsi="仿宋" w:eastAsia="仿宋" w:cs="宋体"/>
          <w:kern w:val="0"/>
          <w:sz w:val="21"/>
          <w:szCs w:val="21"/>
        </w:rPr>
      </w:pPr>
      <w:r>
        <w:rPr>
          <w:rFonts w:hint="eastAsia" w:ascii="仿宋" w:hAnsi="仿宋" w:eastAsia="仿宋" w:cs="宋体"/>
          <w:b/>
          <w:bCs/>
          <w:kern w:val="0"/>
          <w:sz w:val="21"/>
          <w:szCs w:val="21"/>
        </w:rPr>
        <w:t>郁建兴，</w:t>
      </w:r>
      <w:r>
        <w:rPr>
          <w:rFonts w:hint="eastAsia" w:ascii="仿宋" w:hAnsi="仿宋" w:eastAsia="仿宋" w:cs="宋体"/>
          <w:kern w:val="0"/>
          <w:sz w:val="21"/>
          <w:szCs w:val="21"/>
        </w:rPr>
        <w:t>哲学博士，教授，浙江工商大学共同富裕统计监测与智能治理实验室主任，浙江大学社会治理研究院院长，国家制度研究院首席专家，国际期刊Journal of Chinese Governance主编，教育部高等学校公共管理类专业教学指导委员会秘书长，国家发展和改革委员会、商务部、民政部、中华全国工商业联合会、浙江省委等专家咨询委员会委员。出版专著《以治理看待发展》《重构基层社会》《数字时代的政府变革》《“最多跑一次”改革：浙江经验中国方案》等21种；主编《帕尔格雷夫中国地方治理手册》；在《中国社会科学》《管理世界》《政治学研究》、Public Administration Review、Public Management Review等中英文期刊，发表论文200余篇。获教育部第六、七、九届高等学校科学研究优秀成果奖（人文社会科学）一等奖，复旦管理学杰出贡献奖。入选2012年度教育部长江学者特聘教授，国家“万人计划”哲学社会科学领军人才，浙江省特级专家等。</w:t>
      </w:r>
    </w:p>
    <w:p>
      <w:pPr>
        <w:widowControl/>
        <w:spacing w:line="560" w:lineRule="exact"/>
        <w:ind w:firstLine="560" w:firstLineChars="200"/>
        <w:jc w:val="left"/>
        <w:rPr>
          <w:rFonts w:hint="eastAsia"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r>
        <w:rPr>
          <w:rFonts w:ascii="仿宋" w:hAnsi="仿宋" w:eastAsia="仿宋" w:cs="宋体"/>
          <w:kern w:val="0"/>
          <w:sz w:val="28"/>
          <w:szCs w:val="28"/>
        </w:rPr>
        <w:t>围绕实验室四大研究中心，汇聚了一批各领域的顶尖学者：统计学方向由国家自然科学基金杰出青年基金获得者张立新教授坐镇；收入分配与共享发展方向由浙江大学文科资深教授、长江学者李实教授领衔，其团队持续35年开展中国家庭收入调查（CHIP），形成了中国收入分配研究领域最具权威性的基础数据；政策仿真方向由浙江大学长聘副教授吴超和浙江工商大学英贤慈善学院院长徐越倩教授共同负责；社会科学实验装置方向由国家海外引才计划入选者（鲲鹏计划）张颖教授主持，其团队在CCF-A类顶级会议和期刊发表论文超170篇。实验室现拥有长江学者、杰青等高层次人才8人，学术骨干40人，形成了"公共管理+统计学+计算机科学+经济学"深度交叉的研究团队。</w:t>
      </w: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hint="eastAsia"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r>
        <w:rPr>
          <w:rFonts w:ascii="仿宋" w:hAnsi="仿宋" w:eastAsia="仿宋" w:cs="宋体"/>
          <w:kern w:val="0"/>
          <w:sz w:val="28"/>
          <w:szCs w:val="28"/>
        </w:rPr>
        <w:drawing>
          <wp:anchor distT="0" distB="0" distL="114300" distR="114300" simplePos="0" relativeHeight="251667456" behindDoc="0" locked="0" layoutInCell="1" allowOverlap="1">
            <wp:simplePos x="0" y="0"/>
            <wp:positionH relativeFrom="column">
              <wp:posOffset>353060</wp:posOffset>
            </wp:positionH>
            <wp:positionV relativeFrom="paragraph">
              <wp:posOffset>-1836420</wp:posOffset>
            </wp:positionV>
            <wp:extent cx="5274310" cy="212407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000" cy="2124000"/>
                    </a:xfrm>
                    <a:prstGeom prst="rect">
                      <a:avLst/>
                    </a:prstGeom>
                  </pic:spPr>
                </pic:pic>
              </a:graphicData>
            </a:graphic>
          </wp:anchor>
        </w:drawing>
      </w: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480" w:firstLineChars="200"/>
        <w:jc w:val="left"/>
        <w:rPr>
          <w:rFonts w:ascii="仿宋" w:hAnsi="仿宋" w:eastAsia="仿宋" w:cs="宋体"/>
          <w:kern w:val="0"/>
          <w:sz w:val="28"/>
          <w:szCs w:val="28"/>
        </w:rPr>
      </w:pPr>
      <w:r>
        <w:rPr>
          <w:sz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5715</wp:posOffset>
                </wp:positionV>
                <wp:extent cx="5306060" cy="4445"/>
                <wp:effectExtent l="0" t="6350" r="8890" b="8255"/>
                <wp:wrapNone/>
                <wp:docPr id="7" name="直接连接符 3"/>
                <wp:cNvGraphicFramePr/>
                <a:graphic xmlns:a="http://schemas.openxmlformats.org/drawingml/2006/main">
                  <a:graphicData uri="http://schemas.microsoft.com/office/word/2010/wordprocessingShape">
                    <wps:wsp>
                      <wps:cNvCnPr/>
                      <wps:spPr>
                        <a:xfrm flipV="1">
                          <a:off x="0" y="0"/>
                          <a:ext cx="5306060" cy="444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直接连接符 3" o:spid="_x0000_s1026" o:spt="20" style="position:absolute;left:0pt;flip:y;margin-left:0pt;margin-top:0.45pt;height:0.35pt;width:417.8pt;z-index:251659264;mso-width-relative:page;mso-height-relative:page;" filled="f" stroked="t" coordsize="21600,21600" o:gfxdata="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U&#10;853d0AAAAAMBAAAPAAAAAAAAAAEAIAAAACIAAABkcnMvZG93bnJldi54bWxQSwECFAAUAAAACACH&#10;TuJA8q5F3vMBAAC/AwAADgAAAAAAAAABACAAAAAfAQAAZHJzL2Uyb0RvYy54bWxQSwUGAAAAAAYA&#10;BgBZAQAAhAUAAAAA&#10;">
                <v:fill on="f" focussize="0,0"/>
                <v:stroke weight="1pt" color="#4472C4 [3204]" miterlimit="8" joinstyle="miter"/>
                <v:imagedata o:title=""/>
                <o:lock v:ext="edit" aspectratio="f"/>
              </v:line>
            </w:pict>
          </mc:Fallback>
        </mc:AlternateContent>
      </w:r>
    </w:p>
    <w:p>
      <w:pPr>
        <w:widowControl/>
        <w:spacing w:line="560" w:lineRule="exact"/>
        <w:ind w:firstLine="560" w:firstLineChars="200"/>
        <w:jc w:val="left"/>
        <w:outlineLvl w:val="1"/>
        <w:rPr>
          <w:rFonts w:ascii="仿宋" w:hAnsi="仿宋" w:eastAsia="仿宋" w:cs="宋体"/>
          <w:b/>
          <w:bCs/>
          <w:kern w:val="0"/>
          <w:sz w:val="28"/>
          <w:szCs w:val="28"/>
        </w:rPr>
      </w:pPr>
      <w:r>
        <w:rPr>
          <w:rFonts w:hint="eastAsia" w:ascii="仿宋_GB2312" w:hAnsi="仿宋_GB2312" w:eastAsia="仿宋_GB2312" w:cs="仿宋_GB2312"/>
          <w:sz w:val="28"/>
          <w:szCs w:val="36"/>
        </w:rPr>
        <w:t>【</w:t>
      </w:r>
      <w:r>
        <w:rPr>
          <w:rFonts w:ascii="仿宋" w:hAnsi="仿宋" w:eastAsia="仿宋" w:cs="宋体"/>
          <w:b/>
          <w:bCs/>
          <w:kern w:val="0"/>
          <w:sz w:val="28"/>
          <w:szCs w:val="28"/>
        </w:rPr>
        <w:t>四大方向协同，回答共同富裕的核心命题</w:t>
      </w:r>
      <w:r>
        <w:rPr>
          <w:rFonts w:hint="eastAsia" w:ascii="仿宋_GB2312" w:hAnsi="仿宋_GB2312" w:eastAsia="仿宋_GB2312" w:cs="仿宋_GB2312"/>
          <w:sz w:val="28"/>
          <w:szCs w:val="36"/>
        </w:rPr>
        <w:t>】</w:t>
      </w:r>
    </w:p>
    <w:p>
      <w:pPr>
        <w:widowControl/>
        <w:spacing w:line="560" w:lineRule="exact"/>
        <w:ind w:firstLine="560" w:firstLineChars="200"/>
        <w:jc w:val="left"/>
        <w:rPr>
          <w:rFonts w:ascii="仿宋" w:hAnsi="仿宋" w:eastAsia="仿宋" w:cs="宋体"/>
          <w:kern w:val="0"/>
          <w:sz w:val="28"/>
          <w:szCs w:val="28"/>
        </w:rPr>
      </w:pPr>
      <w:r>
        <w:rPr>
          <w:rFonts w:ascii="仿宋" w:hAnsi="仿宋" w:eastAsia="仿宋" w:cs="宋体"/>
          <w:kern w:val="0"/>
          <w:sz w:val="28"/>
          <w:szCs w:val="28"/>
        </w:rPr>
        <w:t>实验室的研究设计不是学科的简单拼盘，而是围绕三个追问——"共同富裕好不好""共同富裕行不行""共同富裕如何做"——构建起从数据到决策的完整链路。</w:t>
      </w:r>
    </w:p>
    <w:p>
      <w:pPr>
        <w:widowControl/>
        <w:spacing w:line="560" w:lineRule="exact"/>
        <w:ind w:firstLine="562" w:firstLineChars="200"/>
        <w:jc w:val="left"/>
        <w:rPr>
          <w:rFonts w:ascii="仿宋" w:hAnsi="仿宋" w:eastAsia="仿宋" w:cs="宋体"/>
          <w:kern w:val="0"/>
          <w:sz w:val="28"/>
          <w:szCs w:val="28"/>
        </w:rPr>
      </w:pPr>
      <w:r>
        <w:rPr>
          <w:rFonts w:ascii="仿宋" w:hAnsi="仿宋" w:eastAsia="仿宋" w:cs="宋体"/>
          <w:b/>
          <w:bCs/>
          <w:kern w:val="0"/>
          <w:sz w:val="28"/>
          <w:szCs w:val="28"/>
        </w:rPr>
        <w:t>方向一：共同富裕统计测度与监测预警。</w:t>
      </w:r>
      <w:r>
        <w:rPr>
          <w:rFonts w:ascii="仿宋" w:hAnsi="仿宋" w:eastAsia="仿宋" w:cs="宋体"/>
          <w:kern w:val="0"/>
          <w:sz w:val="28"/>
          <w:szCs w:val="28"/>
        </w:rPr>
        <w:t xml:space="preserve"> 通过自建、外购与合作共享，实验室已建成涵盖30个全国通用型数据库和6个产业特色数据库的专题数据库集群。在此"数据底座"之上，团队运用多指标集成、机器学习与模式识别等技术形成动态监测体系，并通过人机协同模拟和系统动力学方法实现预测预警，为政策精准制定提供科学依据。</w:t>
      </w:r>
    </w:p>
    <w:p>
      <w:pPr>
        <w:widowControl/>
        <w:spacing w:line="560" w:lineRule="exact"/>
        <w:ind w:firstLine="562" w:firstLineChars="200"/>
        <w:jc w:val="left"/>
        <w:rPr>
          <w:rFonts w:ascii="仿宋" w:hAnsi="仿宋" w:eastAsia="仿宋" w:cs="宋体"/>
          <w:kern w:val="0"/>
          <w:sz w:val="28"/>
          <w:szCs w:val="28"/>
        </w:rPr>
      </w:pPr>
      <w:r>
        <w:rPr>
          <w:rFonts w:ascii="仿宋" w:hAnsi="仿宋" w:eastAsia="仿宋" w:cs="宋体"/>
          <w:b/>
          <w:bCs/>
          <w:kern w:val="0"/>
          <w:sz w:val="28"/>
          <w:szCs w:val="28"/>
        </w:rPr>
        <w:t>方向二：共同富裕感知与计算。</w:t>
      </w:r>
      <w:r>
        <w:rPr>
          <w:rFonts w:ascii="仿宋" w:hAnsi="仿宋" w:eastAsia="仿宋" w:cs="宋体"/>
          <w:kern w:val="0"/>
          <w:sz w:val="28"/>
          <w:szCs w:val="28"/>
        </w:rPr>
        <w:t xml:space="preserve"> 这是实验室最具原创性的方向之一。团队基于扎根访谈和问卷数据训练共同富裕感知垂直大模型，在访谈对话模拟、社会背景预测、质性态度模拟、问卷结果模拟四项任务上，自训练模型全面超越GPT-4o等通用大模型。在此基础上，团队进一步构建生成式多智能体仿真系统，推演不同政策组合对群体响应与社会指标的影响，为政策优化提供前所未有的"数字沙盒"。</w:t>
      </w:r>
    </w:p>
    <w:p>
      <w:pPr>
        <w:widowControl/>
        <w:spacing w:line="560" w:lineRule="exact"/>
        <w:ind w:firstLine="562" w:firstLineChars="200"/>
        <w:jc w:val="left"/>
        <w:rPr>
          <w:rFonts w:ascii="仿宋" w:hAnsi="仿宋" w:eastAsia="仿宋" w:cs="宋体"/>
          <w:kern w:val="0"/>
          <w:sz w:val="28"/>
          <w:szCs w:val="28"/>
        </w:rPr>
      </w:pPr>
      <w:r>
        <w:rPr>
          <w:rFonts w:ascii="仿宋" w:hAnsi="仿宋" w:eastAsia="仿宋" w:cs="宋体"/>
          <w:b/>
          <w:bCs/>
          <w:kern w:val="0"/>
          <w:sz w:val="28"/>
          <w:szCs w:val="28"/>
        </w:rPr>
        <w:t>方向三：收入分配与共享发展。</w:t>
      </w:r>
      <w:r>
        <w:rPr>
          <w:rFonts w:ascii="仿宋" w:hAnsi="仿宋" w:eastAsia="仿宋" w:cs="宋体"/>
          <w:kern w:val="0"/>
          <w:sz w:val="28"/>
          <w:szCs w:val="28"/>
        </w:rPr>
        <w:t xml:space="preserve"> 依托李实教授团队在收入分配研究领域的深厚积淀，围绕收入分配制度优化、"千万工程"牵引城乡融合、中等收入群体倍增、共同富裕政策迭代优化四个子方向，利用动态随机一般均衡模型、空间杜宾模型等方法深度剖析分配机制与发展策略。</w:t>
      </w:r>
    </w:p>
    <w:p>
      <w:pPr>
        <w:widowControl/>
        <w:spacing w:line="560" w:lineRule="exact"/>
        <w:ind w:firstLine="562" w:firstLineChars="200"/>
        <w:jc w:val="left"/>
        <w:rPr>
          <w:rFonts w:ascii="仿宋" w:hAnsi="仿宋" w:eastAsia="仿宋" w:cs="宋体"/>
          <w:kern w:val="0"/>
          <w:sz w:val="28"/>
          <w:szCs w:val="28"/>
        </w:rPr>
      </w:pPr>
      <w:r>
        <w:rPr>
          <w:rFonts w:ascii="仿宋" w:hAnsi="仿宋" w:eastAsia="仿宋" w:cs="宋体"/>
          <w:b/>
          <w:bCs/>
          <w:kern w:val="0"/>
          <w:sz w:val="28"/>
          <w:szCs w:val="28"/>
        </w:rPr>
        <w:t>方向四：社会科学实验装置及应用。</w:t>
      </w:r>
      <w:r>
        <w:rPr>
          <w:rFonts w:ascii="仿宋" w:hAnsi="仿宋" w:eastAsia="仿宋" w:cs="宋体"/>
          <w:kern w:val="0"/>
          <w:sz w:val="28"/>
          <w:szCs w:val="28"/>
        </w:rPr>
        <w:t xml:space="preserve"> 以阿里OceanBase数据库为底座，构建支持高频大数据处理的系统框架，开发面向高质量发展、缩小三大差距、公共服务优质共享、基层治理现代化等六大领域的智能交互分析平台与可视化决策系统，实现从数据采集到政策输出的全流程闭环。</w:t>
      </w:r>
    </w:p>
    <w:p>
      <w:pPr>
        <w:widowControl/>
        <w:spacing w:line="560" w:lineRule="exact"/>
        <w:ind w:firstLine="560" w:firstLineChars="200"/>
        <w:jc w:val="left"/>
        <w:rPr>
          <w:rFonts w:ascii="仿宋" w:hAnsi="仿宋" w:eastAsia="仿宋" w:cs="宋体"/>
          <w:kern w:val="0"/>
          <w:sz w:val="28"/>
          <w:szCs w:val="28"/>
        </w:rPr>
      </w:pPr>
      <w:r>
        <w:rPr>
          <w:rFonts w:ascii="仿宋" w:hAnsi="仿宋" w:eastAsia="仿宋" w:cs="宋体"/>
          <w:kern w:val="0"/>
          <w:sz w:val="28"/>
          <w:szCs w:val="28"/>
        </w:rPr>
        <w:t>四个方向以"数据驱动—知识驱动—模型驱动—智能驱动"四维范式相互贯通，共同指向一个目标：构建AI时代中国共同富裕的自主知识体系。</w:t>
      </w: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hint="eastAsia" w:ascii="仿宋" w:hAnsi="仿宋" w:eastAsia="仿宋" w:cs="宋体"/>
          <w:kern w:val="0"/>
          <w:sz w:val="28"/>
          <w:szCs w:val="28"/>
        </w:rPr>
      </w:pPr>
    </w:p>
    <w:p>
      <w:pPr>
        <w:widowControl/>
        <w:spacing w:line="560" w:lineRule="exact"/>
        <w:ind w:firstLine="560" w:firstLineChars="200"/>
        <w:jc w:val="left"/>
        <w:rPr>
          <w:rFonts w:hint="eastAsia" w:ascii="仿宋" w:hAnsi="仿宋" w:eastAsia="仿宋" w:cs="宋体"/>
          <w:kern w:val="0"/>
          <w:sz w:val="28"/>
          <w:szCs w:val="28"/>
        </w:rPr>
      </w:pPr>
      <w:r>
        <w:rPr>
          <w:rFonts w:ascii="仿宋" w:hAnsi="仿宋" w:eastAsia="仿宋" w:cs="宋体"/>
          <w:kern w:val="0"/>
          <w:sz w:val="28"/>
          <w:szCs w:val="28"/>
        </w:rPr>
        <w:drawing>
          <wp:anchor distT="0" distB="0" distL="114300" distR="114300" simplePos="0" relativeHeight="251668480" behindDoc="0" locked="0" layoutInCell="1" allowOverlap="1">
            <wp:simplePos x="0" y="0"/>
            <wp:positionH relativeFrom="column">
              <wp:posOffset>353060</wp:posOffset>
            </wp:positionH>
            <wp:positionV relativeFrom="paragraph">
              <wp:posOffset>-2847975</wp:posOffset>
            </wp:positionV>
            <wp:extent cx="5274310" cy="3135630"/>
            <wp:effectExtent l="0" t="0" r="0" b="190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000" cy="3135600"/>
                    </a:xfrm>
                    <a:prstGeom prst="rect">
                      <a:avLst/>
                    </a:prstGeom>
                  </pic:spPr>
                </pic:pic>
              </a:graphicData>
            </a:graphic>
          </wp:anchor>
        </w:drawing>
      </w:r>
      <w:r>
        <w:rPr>
          <w:rFonts w:hint="eastAsia" w:ascii="仿宋" w:hAnsi="仿宋" w:eastAsia="仿宋" w:cs="宋体"/>
          <w:kern w:val="0"/>
          <w:sz w:val="28"/>
          <w:szCs w:val="28"/>
        </w:rPr>
        <w:t>'</w:t>
      </w: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480" w:firstLineChars="200"/>
        <w:jc w:val="left"/>
        <w:rPr>
          <w:rFonts w:ascii="仿宋" w:hAnsi="仿宋" w:eastAsia="仿宋" w:cs="宋体"/>
          <w:kern w:val="0"/>
          <w:sz w:val="28"/>
          <w:szCs w:val="28"/>
        </w:rPr>
      </w:pPr>
      <w:r>
        <w:rPr>
          <w:sz w:val="24"/>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5715</wp:posOffset>
                </wp:positionV>
                <wp:extent cx="5306060" cy="4445"/>
                <wp:effectExtent l="0" t="6350" r="8890" b="8255"/>
                <wp:wrapNone/>
                <wp:docPr id="8" name="直接连接符 3"/>
                <wp:cNvGraphicFramePr/>
                <a:graphic xmlns:a="http://schemas.openxmlformats.org/drawingml/2006/main">
                  <a:graphicData uri="http://schemas.microsoft.com/office/word/2010/wordprocessingShape">
                    <wps:wsp>
                      <wps:cNvCnPr/>
                      <wps:spPr>
                        <a:xfrm flipV="1">
                          <a:off x="0" y="0"/>
                          <a:ext cx="5306060" cy="444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直接连接符 3" o:spid="_x0000_s1026" o:spt="20" style="position:absolute;left:0pt;flip:y;margin-left:0pt;margin-top:0.45pt;height:0.35pt;width:417.8pt;z-index:251660288;mso-width-relative:page;mso-height-relative:page;" filled="f" stroked="t" coordsize="21600,21600" o:gfxdata="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Tz&#10;nd3QAAAAAwEAAA8AAAAAAAAAAQAgAAAAIgAAAGRycy9kb3ducmV2LnhtbFBLAQIUABQAAAAIAIdO&#10;4kCSAaZw8gEAAL8DAAAOAAAAAAAAAAEAIAAAAB8BAABkcnMvZTJvRG9jLnhtbFBLBQYAAAAABgAG&#10;AFkBAACDBQAAAAA=&#10;">
                <v:fill on="f" focussize="0,0"/>
                <v:stroke weight="1pt" color="#4472C4 [3204]" miterlimit="8" joinstyle="miter"/>
                <v:imagedata o:title=""/>
                <o:lock v:ext="edit" aspectratio="f"/>
              </v:line>
            </w:pict>
          </mc:Fallback>
        </mc:AlternateContent>
      </w:r>
    </w:p>
    <w:p>
      <w:pPr>
        <w:widowControl/>
        <w:spacing w:line="560" w:lineRule="exact"/>
        <w:ind w:firstLine="560" w:firstLineChars="200"/>
        <w:jc w:val="left"/>
        <w:outlineLvl w:val="1"/>
        <w:rPr>
          <w:rFonts w:ascii="仿宋" w:hAnsi="仿宋" w:eastAsia="仿宋" w:cs="宋体"/>
          <w:b/>
          <w:bCs/>
          <w:kern w:val="0"/>
          <w:sz w:val="28"/>
          <w:szCs w:val="28"/>
        </w:rPr>
      </w:pPr>
      <w:r>
        <w:rPr>
          <w:rFonts w:hint="eastAsia" w:ascii="仿宋_GB2312" w:hAnsi="仿宋_GB2312" w:eastAsia="仿宋_GB2312" w:cs="仿宋_GB2312"/>
          <w:sz w:val="28"/>
          <w:szCs w:val="36"/>
        </w:rPr>
        <w:t>【</w:t>
      </w:r>
      <w:r>
        <w:rPr>
          <w:rFonts w:ascii="仿宋" w:hAnsi="仿宋" w:eastAsia="仿宋" w:cs="宋体"/>
          <w:b/>
          <w:bCs/>
          <w:kern w:val="0"/>
          <w:sz w:val="28"/>
          <w:szCs w:val="28"/>
        </w:rPr>
        <w:t>从实验室到现实，让研究成果"落地生根"</w:t>
      </w:r>
      <w:r>
        <w:rPr>
          <w:rFonts w:hint="eastAsia" w:ascii="仿宋_GB2312" w:hAnsi="仿宋_GB2312" w:eastAsia="仿宋_GB2312" w:cs="仿宋_GB2312"/>
          <w:sz w:val="28"/>
          <w:szCs w:val="36"/>
        </w:rPr>
        <w:t>】</w:t>
      </w:r>
    </w:p>
    <w:p>
      <w:pPr>
        <w:widowControl/>
        <w:spacing w:line="560" w:lineRule="exact"/>
        <w:ind w:firstLine="560" w:firstLineChars="200"/>
        <w:jc w:val="left"/>
        <w:rPr>
          <w:rFonts w:ascii="仿宋" w:hAnsi="仿宋" w:eastAsia="仿宋" w:cs="宋体"/>
          <w:kern w:val="0"/>
          <w:sz w:val="28"/>
          <w:szCs w:val="28"/>
        </w:rPr>
      </w:pPr>
      <w:r>
        <w:rPr>
          <w:rFonts w:ascii="仿宋" w:hAnsi="仿宋" w:eastAsia="仿宋" w:cs="宋体"/>
          <w:kern w:val="0"/>
          <w:sz w:val="28"/>
          <w:szCs w:val="28"/>
        </w:rPr>
        <w:t>2025年3月23日，全国首个"基于大语言模型的社会科学实验装置"在浙江工商大学正式发布。这套装置由浙江省共同富裕计算科学重点实验室、浙江工商大学共同富裕可视化与政策仿真实验室，联合浙江大学公共管理学院计算社会科学研究中心、教育部哲学社会科学研究重大专项"人的全面发展与共同富裕"项目群共同开发。装置将大语言模型引入社会科学实验，为破解"可控实验难"的传统瓶颈提供了全新路径，目前已在浙江省共同富裕可感可知项目和杭州西湖区益联保政策效应模拟等场景中落地应用。发布消息经人民网、光明日报、浙江卫视等数十家媒体报道，开启了社会科学前沿实验室建设的新场景。</w:t>
      </w: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r>
        <w:rPr>
          <w:rFonts w:ascii="仿宋" w:hAnsi="仿宋" w:eastAsia="仿宋" w:cs="宋体"/>
          <w:kern w:val="0"/>
          <w:sz w:val="28"/>
          <w:szCs w:val="28"/>
        </w:rPr>
        <w:drawing>
          <wp:anchor distT="0" distB="0" distL="114300" distR="114300" simplePos="0" relativeHeight="251669504" behindDoc="0" locked="0" layoutInCell="1" allowOverlap="1">
            <wp:simplePos x="0" y="0"/>
            <wp:positionH relativeFrom="column">
              <wp:posOffset>353060</wp:posOffset>
            </wp:positionH>
            <wp:positionV relativeFrom="paragraph">
              <wp:posOffset>-2686050</wp:posOffset>
            </wp:positionV>
            <wp:extent cx="5274310" cy="2966085"/>
            <wp:effectExtent l="0" t="0" r="0" b="571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000" cy="2966400"/>
                    </a:xfrm>
                    <a:prstGeom prst="rect">
                      <a:avLst/>
                    </a:prstGeom>
                  </pic:spPr>
                </pic:pic>
              </a:graphicData>
            </a:graphic>
          </wp:anchor>
        </w:drawing>
      </w: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hint="eastAsia"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ascii="仿宋" w:hAnsi="仿宋" w:eastAsia="仿宋" w:cs="宋体"/>
          <w:kern w:val="0"/>
          <w:sz w:val="28"/>
          <w:szCs w:val="28"/>
        </w:rPr>
      </w:pPr>
      <w:r>
        <w:rPr>
          <w:rFonts w:hint="eastAsia" w:ascii="仿宋" w:hAnsi="仿宋" w:eastAsia="仿宋" w:cs="宋体"/>
          <w:kern w:val="0"/>
          <w:sz w:val="28"/>
          <w:szCs w:val="28"/>
        </w:rPr>
        <w:drawing>
          <wp:anchor distT="0" distB="0" distL="114300" distR="114300" simplePos="0" relativeHeight="251670528" behindDoc="0" locked="0" layoutInCell="1" allowOverlap="1">
            <wp:simplePos x="0" y="0"/>
            <wp:positionH relativeFrom="column">
              <wp:posOffset>353060</wp:posOffset>
            </wp:positionH>
            <wp:positionV relativeFrom="paragraph">
              <wp:posOffset>-1728470</wp:posOffset>
            </wp:positionV>
            <wp:extent cx="2933700" cy="201930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934000" cy="2019600"/>
                    </a:xfrm>
                    <a:prstGeom prst="rect">
                      <a:avLst/>
                    </a:prstGeom>
                  </pic:spPr>
                </pic:pic>
              </a:graphicData>
            </a:graphic>
          </wp:anchor>
        </w:drawing>
      </w:r>
    </w:p>
    <w:p>
      <w:pPr>
        <w:widowControl/>
        <w:spacing w:line="560" w:lineRule="exact"/>
        <w:ind w:firstLine="560" w:firstLineChars="200"/>
        <w:jc w:val="left"/>
        <w:rPr>
          <w:rFonts w:ascii="仿宋" w:hAnsi="仿宋" w:eastAsia="仿宋" w:cs="宋体"/>
          <w:kern w:val="0"/>
          <w:sz w:val="28"/>
          <w:szCs w:val="28"/>
        </w:rPr>
      </w:pPr>
      <w:r>
        <w:rPr>
          <w:rFonts w:ascii="仿宋" w:hAnsi="仿宋" w:eastAsia="仿宋" w:cs="宋体"/>
          <w:kern w:val="0"/>
          <w:sz w:val="28"/>
          <w:szCs w:val="28"/>
        </w:rPr>
        <w:t>在学术产出方面，实验室成员已发表学术论文500余篇，其中包括在PNAS、《中国社会科学》《管理世界》《政治学研究》以及Public Management Review、Information Processing &amp; Management等国内外顶尖期刊的系列成果；出版学术著作80余部，</w:t>
      </w:r>
      <w:r>
        <w:rPr>
          <w:rFonts w:hint="eastAsia" w:ascii="仿宋" w:hAnsi="仿宋" w:eastAsia="仿宋" w:cs="宋体"/>
          <w:kern w:val="0"/>
          <w:sz w:val="28"/>
          <w:szCs w:val="28"/>
        </w:rPr>
        <w:t>今年</w:t>
      </w:r>
      <w:r>
        <w:rPr>
          <w:rFonts w:ascii="仿宋" w:hAnsi="仿宋" w:eastAsia="仿宋" w:cs="宋体"/>
          <w:kern w:val="0"/>
          <w:sz w:val="28"/>
          <w:szCs w:val="28"/>
        </w:rPr>
        <w:t>第十届高等学校科学研究优秀成果奖(人文社会科学)</w:t>
      </w:r>
      <w:r>
        <w:rPr>
          <w:rFonts w:hint="eastAsia" w:ascii="仿宋" w:hAnsi="仿宋" w:eastAsia="仿宋" w:cs="宋体"/>
          <w:kern w:val="0"/>
          <w:sz w:val="28"/>
          <w:szCs w:val="28"/>
        </w:rPr>
        <w:t>评选中，实验室</w:t>
      </w:r>
      <w:r>
        <w:rPr>
          <w:rFonts w:ascii="仿宋" w:hAnsi="仿宋" w:eastAsia="仿宋" w:cs="宋体"/>
          <w:kern w:val="0"/>
          <w:sz w:val="28"/>
          <w:szCs w:val="28"/>
        </w:rPr>
        <w:t>专著</w:t>
      </w:r>
      <w:r>
        <w:rPr>
          <w:rFonts w:hint="eastAsia" w:ascii="仿宋" w:hAnsi="仿宋" w:eastAsia="仿宋" w:cs="宋体"/>
          <w:kern w:val="0"/>
          <w:sz w:val="28"/>
          <w:szCs w:val="28"/>
        </w:rPr>
        <w:t>《数字时代的政府变革》《</w:t>
      </w:r>
      <w:r>
        <w:rPr>
          <w:rFonts w:ascii="仿宋" w:hAnsi="仿宋" w:eastAsia="仿宋" w:cs="宋体"/>
          <w:kern w:val="0"/>
          <w:sz w:val="28"/>
          <w:szCs w:val="28"/>
        </w:rPr>
        <w:t>迈向共同富裕：理论、起点、目标和路径（三卷）</w:t>
      </w:r>
      <w:r>
        <w:rPr>
          <w:rFonts w:hint="eastAsia" w:ascii="仿宋" w:hAnsi="仿宋" w:eastAsia="仿宋" w:cs="宋体"/>
          <w:kern w:val="0"/>
          <w:sz w:val="28"/>
          <w:szCs w:val="28"/>
        </w:rPr>
        <w:t>》均荣获一等奖。</w:t>
      </w:r>
      <w:r>
        <w:rPr>
          <w:rFonts w:ascii="仿宋" w:hAnsi="仿宋" w:eastAsia="仿宋" w:cs="宋体"/>
          <w:kern w:val="0"/>
          <w:sz w:val="28"/>
          <w:szCs w:val="28"/>
        </w:rPr>
        <w:t>在咨政服务方面，实验室依托"社会科学部+北京研究院"的智库管理架构和常态化编报机制，累计获中央主要领导批示5项、省部级主要领导批示25项。在产业应用方面，团队成员与阿里巴巴通义实验室联合研发的通义法睿大模型日均调用量超百万次，成为全国法院一张网建设的重要技术支撑；与达摩院联合开发的主动学习算法成功落地阿里云平台，已服务近万家企业。</w:t>
      </w: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hint="eastAsia" w:ascii="仿宋" w:hAnsi="仿宋" w:eastAsia="仿宋" w:cs="宋体"/>
          <w:kern w:val="0"/>
          <w:sz w:val="28"/>
          <w:szCs w:val="28"/>
        </w:rPr>
      </w:pP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560" w:firstLineChars="200"/>
        <w:jc w:val="left"/>
        <w:rPr>
          <w:rFonts w:hint="eastAsia" w:ascii="仿宋" w:hAnsi="仿宋" w:eastAsia="仿宋" w:cs="宋体"/>
          <w:kern w:val="0"/>
          <w:sz w:val="28"/>
          <w:szCs w:val="28"/>
        </w:rPr>
      </w:pPr>
      <w:r>
        <w:rPr>
          <w:rFonts w:hint="eastAsia" w:ascii="仿宋" w:hAnsi="仿宋" w:eastAsia="仿宋" w:cs="宋体"/>
          <w:kern w:val="0"/>
          <w:sz w:val="28"/>
          <w:szCs w:val="28"/>
        </w:rPr>
        <w:drawing>
          <wp:anchor distT="0" distB="0" distL="114300" distR="114300" simplePos="0" relativeHeight="251671552" behindDoc="0" locked="0" layoutInCell="1" allowOverlap="1">
            <wp:simplePos x="0" y="0"/>
            <wp:positionH relativeFrom="column">
              <wp:posOffset>353060</wp:posOffset>
            </wp:positionH>
            <wp:positionV relativeFrom="paragraph">
              <wp:posOffset>-1839595</wp:posOffset>
            </wp:positionV>
            <wp:extent cx="5274310" cy="2124075"/>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000" cy="2124000"/>
                    </a:xfrm>
                    <a:prstGeom prst="rect">
                      <a:avLst/>
                    </a:prstGeom>
                  </pic:spPr>
                </pic:pic>
              </a:graphicData>
            </a:graphic>
          </wp:anchor>
        </w:drawing>
      </w:r>
    </w:p>
    <w:p>
      <w:pPr>
        <w:widowControl/>
        <w:spacing w:line="560" w:lineRule="exact"/>
        <w:ind w:firstLine="560" w:firstLineChars="200"/>
        <w:jc w:val="left"/>
        <w:rPr>
          <w:rFonts w:ascii="仿宋" w:hAnsi="仿宋" w:eastAsia="仿宋" w:cs="宋体"/>
          <w:kern w:val="0"/>
          <w:sz w:val="28"/>
          <w:szCs w:val="28"/>
        </w:rPr>
      </w:pPr>
    </w:p>
    <w:p>
      <w:pPr>
        <w:widowControl/>
        <w:spacing w:line="560" w:lineRule="exact"/>
        <w:ind w:firstLine="480" w:firstLineChars="200"/>
        <w:jc w:val="left"/>
        <w:rPr>
          <w:rFonts w:ascii="仿宋" w:hAnsi="仿宋" w:eastAsia="仿宋" w:cs="宋体"/>
          <w:kern w:val="0"/>
          <w:sz w:val="28"/>
          <w:szCs w:val="28"/>
        </w:rPr>
      </w:pPr>
      <w:r>
        <w:rPr>
          <w:sz w:val="24"/>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5715</wp:posOffset>
                </wp:positionV>
                <wp:extent cx="5306060" cy="4445"/>
                <wp:effectExtent l="0" t="6350" r="8890" b="8255"/>
                <wp:wrapNone/>
                <wp:docPr id="9" name="直接连接符 3"/>
                <wp:cNvGraphicFramePr/>
                <a:graphic xmlns:a="http://schemas.openxmlformats.org/drawingml/2006/main">
                  <a:graphicData uri="http://schemas.microsoft.com/office/word/2010/wordprocessingShape">
                    <wps:wsp>
                      <wps:cNvCnPr/>
                      <wps:spPr>
                        <a:xfrm flipV="1">
                          <a:off x="0" y="0"/>
                          <a:ext cx="5306060" cy="444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直接连接符 3" o:spid="_x0000_s1026" o:spt="20" style="position:absolute;left:0pt;flip:y;margin-left:0pt;margin-top:0.45pt;height:0.35pt;width:417.8pt;z-index:251661312;mso-width-relative:page;mso-height-relative:page;" filled="f" stroked="t" coordsize="21600,21600" o:gfxdata="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U&#10;853d0AAAAAMBAAAPAAAAAAAAAAEAIAAAACIAAABkcnMvZG93bnJldi54bWxQSwECFAAUAAAACACH&#10;TuJADUip2PMBAAC/AwAADgAAAAAAAAABACAAAAAfAQAAZHJzL2Uyb0RvYy54bWxQSwUGAAAAAAYA&#10;BgBZAQAAhAUAAAAA&#10;">
                <v:fill on="f" focussize="0,0"/>
                <v:stroke weight="1pt" color="#4472C4 [3204]" miterlimit="8" joinstyle="miter"/>
                <v:imagedata o:title=""/>
                <o:lock v:ext="edit" aspectratio="f"/>
              </v:line>
            </w:pict>
          </mc:Fallback>
        </mc:AlternateContent>
      </w:r>
    </w:p>
    <w:p>
      <w:pPr>
        <w:widowControl/>
        <w:spacing w:line="560" w:lineRule="exact"/>
        <w:ind w:firstLine="560" w:firstLineChars="200"/>
        <w:jc w:val="left"/>
        <w:outlineLvl w:val="1"/>
        <w:rPr>
          <w:rFonts w:ascii="仿宋" w:hAnsi="仿宋" w:eastAsia="仿宋" w:cs="宋体"/>
          <w:b/>
          <w:bCs/>
          <w:kern w:val="0"/>
          <w:sz w:val="28"/>
          <w:szCs w:val="28"/>
        </w:rPr>
      </w:pPr>
      <w:r>
        <w:rPr>
          <w:rFonts w:hint="eastAsia" w:ascii="仿宋_GB2312" w:hAnsi="仿宋_GB2312" w:eastAsia="仿宋_GB2312" w:cs="仿宋_GB2312"/>
          <w:sz w:val="28"/>
          <w:szCs w:val="36"/>
        </w:rPr>
        <w:t>【</w:t>
      </w:r>
      <w:r>
        <w:rPr>
          <w:rFonts w:ascii="仿宋" w:hAnsi="仿宋" w:eastAsia="仿宋" w:cs="宋体"/>
          <w:b/>
          <w:bCs/>
          <w:kern w:val="0"/>
          <w:sz w:val="28"/>
          <w:szCs w:val="28"/>
        </w:rPr>
        <w:t>硬件支撑：国内高校前列的算力与实验条件</w:t>
      </w:r>
      <w:r>
        <w:rPr>
          <w:rFonts w:hint="eastAsia" w:ascii="仿宋_GB2312" w:hAnsi="仿宋_GB2312" w:eastAsia="仿宋_GB2312" w:cs="仿宋_GB2312"/>
          <w:sz w:val="28"/>
          <w:szCs w:val="36"/>
        </w:rPr>
        <w:t>】</w:t>
      </w:r>
    </w:p>
    <w:p>
      <w:pPr>
        <w:widowControl/>
        <w:spacing w:line="56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实验室拥有总面积500平方米的研究场地，涵盖展示中心、政策仿真中心、数据中心、实验装置应用中心等。算力建设、设备投入规模位列国内高校前列，为共同富裕数据采集、政策仿真、智能交互等核心任务提供了坚实的物质保障。</w:t>
      </w:r>
    </w:p>
    <w:p>
      <w:pPr>
        <w:widowControl/>
        <w:spacing w:line="560" w:lineRule="exact"/>
        <w:ind w:firstLine="480" w:firstLineChars="200"/>
        <w:jc w:val="left"/>
        <w:outlineLvl w:val="1"/>
        <w:rPr>
          <w:rFonts w:ascii="仿宋" w:hAnsi="仿宋" w:eastAsia="仿宋" w:cs="宋体"/>
          <w:kern w:val="0"/>
          <w:sz w:val="28"/>
          <w:szCs w:val="28"/>
        </w:rPr>
      </w:pPr>
      <w:r>
        <w:rPr>
          <w:sz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5715</wp:posOffset>
                </wp:positionV>
                <wp:extent cx="5306060" cy="4445"/>
                <wp:effectExtent l="0" t="6350" r="8890" b="8255"/>
                <wp:wrapNone/>
                <wp:docPr id="3" name="直接连接符 3"/>
                <wp:cNvGraphicFramePr/>
                <a:graphic xmlns:a="http://schemas.openxmlformats.org/drawingml/2006/main">
                  <a:graphicData uri="http://schemas.microsoft.com/office/word/2010/wordprocessingShape">
                    <wps:wsp>
                      <wps:cNvCnPr/>
                      <wps:spPr>
                        <a:xfrm flipV="1">
                          <a:off x="0" y="0"/>
                          <a:ext cx="5306060" cy="444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pt;margin-top:0.45pt;height:0.35pt;width:417.8pt;z-index:251662336;mso-width-relative:page;mso-height-relative:page;" filled="f" stroked="t" coordsize="21600,21600" o:gfxdata="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Tz&#10;nd3QAAAAAwEAAA8AAAAAAAAAAQAgAAAAIgAAAGRycy9kb3ducmV2LnhtbFBLAQIUABQAAAAIAIdO&#10;4kBNgusT8gEAAL8DAAAOAAAAAAAAAAEAIAAAAB8BAABkcnMvZTJvRG9jLnhtbFBLBQYAAAAABgAG&#10;AFkBAACDBQAAAAA=&#10;">
                <v:fill on="f" focussize="0,0"/>
                <v:stroke weight="1pt" color="#4472C4 [3204]" miterlimit="8" joinstyle="miter"/>
                <v:imagedata o:title=""/>
                <o:lock v:ext="edit" aspectratio="f"/>
              </v:line>
            </w:pict>
          </mc:Fallback>
        </mc:AlternateContent>
      </w:r>
    </w:p>
    <w:p>
      <w:pPr>
        <w:widowControl/>
        <w:spacing w:line="560" w:lineRule="exact"/>
        <w:ind w:firstLine="560" w:firstLineChars="200"/>
        <w:jc w:val="left"/>
        <w:outlineLvl w:val="1"/>
        <w:rPr>
          <w:rFonts w:ascii="仿宋" w:hAnsi="仿宋" w:eastAsia="仿宋" w:cs="宋体"/>
          <w:b/>
          <w:bCs/>
          <w:kern w:val="0"/>
          <w:sz w:val="28"/>
          <w:szCs w:val="28"/>
        </w:rPr>
      </w:pPr>
      <w:r>
        <w:rPr>
          <w:rFonts w:hint="eastAsia" w:ascii="仿宋_GB2312" w:hAnsi="仿宋_GB2312" w:eastAsia="仿宋_GB2312" w:cs="仿宋_GB2312"/>
          <w:sz w:val="28"/>
          <w:szCs w:val="36"/>
        </w:rPr>
        <w:t>【</w:t>
      </w:r>
      <w:r>
        <w:rPr>
          <w:rFonts w:ascii="仿宋" w:hAnsi="仿宋" w:eastAsia="仿宋" w:cs="宋体"/>
          <w:b/>
          <w:bCs/>
          <w:kern w:val="0"/>
          <w:sz w:val="28"/>
          <w:szCs w:val="28"/>
        </w:rPr>
        <w:t>展望：让社会发展更加清晰可见</w:t>
      </w:r>
      <w:r>
        <w:rPr>
          <w:rFonts w:hint="eastAsia" w:ascii="仿宋_GB2312" w:hAnsi="仿宋_GB2312" w:eastAsia="仿宋_GB2312" w:cs="仿宋_GB2312"/>
          <w:sz w:val="28"/>
          <w:szCs w:val="36"/>
        </w:rPr>
        <w:t>】</w:t>
      </w:r>
    </w:p>
    <w:p>
      <w:pPr>
        <w:widowControl/>
        <w:spacing w:line="560" w:lineRule="exact"/>
        <w:ind w:firstLine="560" w:firstLineChars="200"/>
        <w:jc w:val="left"/>
        <w:rPr>
          <w:rFonts w:ascii="仿宋" w:hAnsi="仿宋" w:eastAsia="仿宋" w:cs="宋体"/>
          <w:kern w:val="0"/>
          <w:sz w:val="28"/>
          <w:szCs w:val="28"/>
        </w:rPr>
      </w:pPr>
      <w:r>
        <w:rPr>
          <w:rFonts w:ascii="仿宋" w:hAnsi="仿宋" w:eastAsia="仿宋" w:cs="宋体"/>
          <w:kern w:val="0"/>
          <w:sz w:val="28"/>
          <w:szCs w:val="28"/>
        </w:rPr>
        <w:t>从一个跨校研究小组起步，到如今</w:t>
      </w:r>
      <w:r>
        <w:rPr>
          <w:rFonts w:hint="eastAsia" w:ascii="仿宋" w:hAnsi="仿宋" w:eastAsia="仿宋" w:cs="宋体"/>
          <w:kern w:val="0"/>
          <w:sz w:val="28"/>
          <w:szCs w:val="28"/>
        </w:rPr>
        <w:t>成功获批教</w:t>
      </w:r>
      <w:r>
        <w:rPr>
          <w:rFonts w:ascii="仿宋" w:hAnsi="仿宋" w:eastAsia="仿宋" w:cs="宋体"/>
          <w:kern w:val="0"/>
          <w:sz w:val="28"/>
          <w:szCs w:val="28"/>
        </w:rPr>
        <w:t>育部哲学社会科学实验室，共同富裕统计监测与智能治理实验室走过的每一步，都在回应同一个信念：社会科学不应只停留在解释过去，更要有能力预演未来。实验室最近与联合国统计大数据和数据科学全球中心、之江实验室签署三方合作协议，三方将在人工智能大模型辅助官方统计数据治理、新型统计方法推动数据智治等领域开展深度合作，向世界展示中国在实现共同富裕方面的成功经验与创新举措。面向未来，实验室将继续深化"数据—模型—智能—装置"的一体化建设，推动共同富裕从理论研究走向可视化、可验证、可预测的实验范式，为共同富裕制度政策的精巧设计与动态优化提供科学支撑，以实际行动回应新文科建设和自主知识体系建构的时代使命。</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sz w:val="28"/>
          <w:szCs w:val="28"/>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sz w:val="28"/>
          <w:szCs w:val="28"/>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g4YTc1MWNlNjhjZDYxNWNjYTAwMjVjMjA1YzFkZGEifQ=="/>
  </w:docVars>
  <w:rsids>
    <w:rsidRoot w:val="00A10C75"/>
    <w:rsid w:val="00005C42"/>
    <w:rsid w:val="00036A06"/>
    <w:rsid w:val="0006738B"/>
    <w:rsid w:val="00075FD5"/>
    <w:rsid w:val="00372736"/>
    <w:rsid w:val="004159C3"/>
    <w:rsid w:val="004968D0"/>
    <w:rsid w:val="004C086A"/>
    <w:rsid w:val="00506BD4"/>
    <w:rsid w:val="005C1A93"/>
    <w:rsid w:val="0082456A"/>
    <w:rsid w:val="00871018"/>
    <w:rsid w:val="00A10C75"/>
    <w:rsid w:val="00C4498A"/>
    <w:rsid w:val="00DA78CA"/>
    <w:rsid w:val="00EA784C"/>
    <w:rsid w:val="17263548"/>
    <w:rsid w:val="27DB3EDB"/>
    <w:rsid w:val="2DC35F52"/>
    <w:rsid w:val="2E100D83"/>
    <w:rsid w:val="31D9592F"/>
    <w:rsid w:val="3DB50FFF"/>
    <w:rsid w:val="48107193"/>
    <w:rsid w:val="4C687B84"/>
    <w:rsid w:val="5CA97B29"/>
    <w:rsid w:val="61E0223F"/>
    <w:rsid w:val="6D3B7CEF"/>
    <w:rsid w:val="78277198"/>
    <w:rsid w:val="7A6D46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link w:val="8"/>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link w:val="9"/>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4">
    <w:name w:val="Normal (Web)"/>
    <w:basedOn w:val="1"/>
    <w:semiHidden/>
    <w:unhideWhenUsed/>
    <w:uiPriority w:val="99"/>
    <w:pPr>
      <w:widowControl/>
      <w:spacing w:before="100" w:beforeAutospacing="1" w:after="100" w:afterAutospacing="1"/>
      <w:jc w:val="left"/>
    </w:pPr>
    <w:rPr>
      <w:rFonts w:ascii="宋体" w:hAnsi="宋体" w:eastAsia="宋体" w:cs="宋体"/>
      <w:kern w:val="0"/>
      <w:sz w:val="24"/>
    </w:rPr>
  </w:style>
  <w:style w:type="character" w:styleId="7">
    <w:name w:val="Strong"/>
    <w:basedOn w:val="6"/>
    <w:qFormat/>
    <w:uiPriority w:val="22"/>
    <w:rPr>
      <w:b/>
      <w:bCs/>
    </w:rPr>
  </w:style>
  <w:style w:type="character" w:customStyle="1" w:styleId="8">
    <w:name w:val="标题 1 字符"/>
    <w:basedOn w:val="6"/>
    <w:link w:val="2"/>
    <w:uiPriority w:val="9"/>
    <w:rPr>
      <w:rFonts w:ascii="宋体" w:hAnsi="宋体" w:eastAsia="宋体" w:cs="宋体"/>
      <w:b/>
      <w:bCs/>
      <w:kern w:val="36"/>
      <w:sz w:val="48"/>
      <w:szCs w:val="48"/>
    </w:rPr>
  </w:style>
  <w:style w:type="character" w:customStyle="1" w:styleId="9">
    <w:name w:val="标题 2 字符"/>
    <w:basedOn w:val="6"/>
    <w:link w:val="3"/>
    <w:uiPriority w:val="9"/>
    <w:rPr>
      <w:rFonts w:ascii="宋体" w:hAnsi="宋体" w:eastAsia="宋体" w:cs="宋体"/>
      <w:b/>
      <w:bCs/>
      <w:kern w:val="0"/>
      <w:sz w:val="3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3584</Words>
  <Characters>3792</Characters>
  <Lines>25</Lines>
  <Paragraphs>7</Paragraphs>
  <TotalTime>269</TotalTime>
  <ScaleCrop>false</ScaleCrop>
  <LinksUpToDate>false</LinksUpToDate>
  <CharactersWithSpaces>3813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2026-05-11T07:03:00Z</dcterms:created>
  <dc:creator>林钢健</dc:creator>
  <cp:lastModifiedBy>summer</cp:lastModifiedBy>
  <dcterms:modified xsi:type="dcterms:W3CDTF">2026-05-22T08:07:06Z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eyJoZGlkIjoiMGQ0ZDg0Mjk3NzQ0YjFjNDcwMjBjNWVjZmE2YTUwYzgiLCJ1c2VySWQiOiIzNjY1NDcxNzEifQ==</vt:lpwstr>
  </property>
  <property fmtid="{D5CDD505-2E9C-101B-9397-08002B2CF9AE}" pid="3" name="KSOProductBuildVer">
    <vt:lpwstr>2052-12.1.0.16120</vt:lpwstr>
  </property>
  <property fmtid="{D5CDD505-2E9C-101B-9397-08002B2CF9AE}" pid="4" name="ICV">
    <vt:lpwstr>9B1D49338FD94FE48D5BC7D4D3B95BE6_12</vt:lpwstr>
  </property>
</Properties>
</file>