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32FA0">
      <w:pPr>
        <w:jc w:val="center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教务系统微专业报名操作说明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（学生端）</w:t>
      </w:r>
    </w:p>
    <w:p w14:paraId="49550FBA">
      <w:pPr>
        <w:numPr>
          <w:ilvl w:val="0"/>
          <w:numId w:val="1"/>
        </w:numPr>
        <w:spacing w:line="340" w:lineRule="exact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登录教务系统</w:t>
      </w:r>
    </w:p>
    <w:p w14:paraId="7FBD0415">
      <w:pPr>
        <w:ind w:firstLine="371" w:firstLineChars="177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登录网址：</w:t>
      </w:r>
    </w:p>
    <w:p w14:paraId="62661353">
      <w:pPr>
        <w:spacing w:line="345" w:lineRule="atLeast"/>
        <w:ind w:firstLine="570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0" w:name="_Hlk112133353"/>
      <w:r>
        <w:rPr>
          <w:rFonts w:hint="eastAsia" w:asciiTheme="minorEastAsia" w:hAnsiTheme="minorEastAsia" w:eastAsiaTheme="minorEastAsia" w:cstheme="minorEastAsia"/>
          <w:sz w:val="21"/>
          <w:szCs w:val="21"/>
        </w:rPr>
        <w:t>外网：https://jwxt.zjgsu.edu.cn/jwglxt</w:t>
      </w:r>
    </w:p>
    <w:p w14:paraId="7AC9E25C">
      <w:pPr>
        <w:spacing w:line="345" w:lineRule="atLeast"/>
        <w:ind w:firstLine="57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内网：http://10.11.138.20/jwglxt</w:t>
      </w:r>
    </w:p>
    <w:bookmarkEnd w:id="0"/>
    <w:p w14:paraId="6975FC8E">
      <w:pPr>
        <w:ind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登录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教务管理系统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（注意：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sz w:val="21"/>
          <w:szCs w:val="21"/>
        </w:rPr>
        <w:t>浏览器必须使用新版谷歌，火狐，safari）</w:t>
      </w:r>
    </w:p>
    <w:p w14:paraId="48E45811">
      <w:pPr>
        <w:ind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073766FA">
      <w:pPr>
        <w:numPr>
          <w:ilvl w:val="0"/>
          <w:numId w:val="1"/>
        </w:numPr>
        <w:ind w:left="0" w:leftChars="0"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进入教务管理系统――报名申请――辅修报名，选择修读的微专业进行报名，报名审核成功后根据培养方案自主选课。</w:t>
      </w:r>
    </w:p>
    <w:p w14:paraId="67838045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2620FB62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5266690" cy="2345690"/>
            <wp:effectExtent l="0" t="0" r="635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25C84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481484A8"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进入辅修报名界面后，选择需要报名的微专业，点击【报名】按钮。</w:t>
      </w:r>
    </w:p>
    <w:p w14:paraId="5C5389F1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4DE8F399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3C9D62EF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5264150" cy="2372995"/>
            <wp:effectExtent l="0" t="0" r="889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E8B7A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1778CF87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阅读报名说明后，点击【同意】按钮。</w:t>
      </w:r>
    </w:p>
    <w:p w14:paraId="787E2420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5264150" cy="2397760"/>
            <wp:effectExtent l="0" t="0" r="889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D7A1C">
      <w:pP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界面提示报名成功。</w:t>
      </w:r>
    </w:p>
    <w:p w14:paraId="2A7550AD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5264150" cy="2386330"/>
            <wp:effectExtent l="0" t="0" r="889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31630">
      <w:pP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点击右侧侧边栏，可以查看已报名信息。</w:t>
      </w:r>
    </w:p>
    <w:p w14:paraId="4F735306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5257800" cy="2433320"/>
            <wp:effectExtent l="0" t="0" r="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4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428AB">
      <w:pP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可在报名信息内看到自己已报名的微专业及审核状态。</w:t>
      </w:r>
    </w:p>
    <w:p w14:paraId="62158132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5260340" cy="2402840"/>
            <wp:effectExtent l="0" t="0" r="1270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C95E7">
      <w:pP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如需退报微专业，可点击【退报】按钮。</w:t>
      </w:r>
    </w:p>
    <w:p w14:paraId="6F29EF2B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5257800" cy="2397760"/>
            <wp:effectExtent l="0" t="0" r="0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2D1EFB"/>
    <w:multiLevelType w:val="singleLevel"/>
    <w:tmpl w:val="292D1E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D3EC4"/>
    <w:rsid w:val="2DC04A9C"/>
    <w:rsid w:val="511D3EC4"/>
    <w:rsid w:val="6D63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236</Words>
  <Characters>297</Characters>
  <Lines>0</Lines>
  <Paragraphs>0</Paragraphs>
  <TotalTime>4</TotalTime>
  <ScaleCrop>false</ScaleCrop>
  <LinksUpToDate>false</LinksUpToDate>
  <CharactersWithSpaces>297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2025-08-20T02:46:00Z</dcterms:created>
  <dc:creator>Sumi</dc:creator>
  <cp:lastModifiedBy>Sumi</cp:lastModifiedBy>
  <dcterms:modified xsi:type="dcterms:W3CDTF">2025-08-22T02:18:42Z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5898004957C94A1FB05612347ABB3159_11</vt:lpwstr>
  </property>
  <property fmtid="{D5CDD505-2E9C-101B-9397-08002B2CF9AE}" pid="4" name="KSOTemplateDocerSaveRecord">
    <vt:lpwstr>eyJoZGlkIjoiM2U3MTAxMTVhNGJkOWUwYzRmY2JiNzAxZjUxNjlmMGUiLCJ1c2VySWQiOiIyOTY2NzkwMTAifQ==</vt:lpwstr>
  </property>
</Properties>
</file>