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left"/>
        <w:rPr>
          <w:rFonts w:hint="default" w:ascii="宋体" w:hAnsi="宋体" w:eastAsia="宋体" w:cs="宋体"/>
          <w:color w:val="313131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13131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附件：</w:t>
      </w:r>
    </w:p>
    <w:p>
      <w:pPr>
        <w:spacing w:line="480" w:lineRule="auto"/>
        <w:ind w:firstLine="1687" w:firstLineChars="70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 xml:space="preserve"> 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-202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b/>
          <w:bCs/>
          <w:sz w:val="24"/>
          <w:szCs w:val="24"/>
        </w:rPr>
        <w:t>学年第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二</w:t>
      </w:r>
      <w:r>
        <w:rPr>
          <w:rFonts w:ascii="宋体" w:hAnsi="宋体" w:eastAsia="宋体"/>
          <w:b/>
          <w:bCs/>
          <w:sz w:val="24"/>
          <w:szCs w:val="24"/>
        </w:rPr>
        <w:t>学期混合式教学公示名单</w:t>
      </w:r>
    </w:p>
    <w:tbl>
      <w:tblPr>
        <w:tblStyle w:val="3"/>
        <w:tblW w:w="86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85"/>
        <w:gridCol w:w="2409"/>
        <w:gridCol w:w="1605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引用课程名称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中级财务会计（上）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于桂娥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中级财务会计（一）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公司金融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栾天虹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食品品质学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刘玮琳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管工学院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供应链管理（英）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李修琳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公管学院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不动产估价的理论与实务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现代不动产评估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313131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81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NzJmMzk2MTJmN2MxN2Q0YTQwODUyZWMyNDlmNTMifQ=="/>
  </w:docVars>
  <w:rsids>
    <w:rsidRoot w:val="3ABE5829"/>
    <w:rsid w:val="0095360A"/>
    <w:rsid w:val="00B12685"/>
    <w:rsid w:val="0CC05A47"/>
    <w:rsid w:val="123B45F5"/>
    <w:rsid w:val="3AB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254</Characters>
  <Lines>2</Lines>
  <Paragraphs>1</Paragraphs>
  <TotalTime>4</TotalTime>
  <ScaleCrop>false</ScaleCrop>
  <LinksUpToDate>false</LinksUpToDate>
  <CharactersWithSpaces>297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2024-01-09T00:15:00Z</dcterms:created>
  <dc:creator>程彤</dc:creator>
  <cp:lastModifiedBy>admin</cp:lastModifiedBy>
  <dcterms:modified xsi:type="dcterms:W3CDTF">2024-01-19T06:15:40Z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98172D8DD8B843F1ACFE2C61596A381C_13</vt:lpwstr>
  </property>
</Properties>
</file>